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EF86" w14:textId="0191DBB7" w:rsidR="0038544B" w:rsidRDefault="00A87BA9">
      <w:pPr>
        <w:pStyle w:val="a3"/>
        <w:ind w:left="19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73DA721" wp14:editId="62FC3BE0">
                <wp:extent cx="6396355" cy="871220"/>
                <wp:effectExtent l="8255" t="6350" r="5715" b="825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871220"/>
                        </a:xfrm>
                        <a:prstGeom prst="rect">
                          <a:avLst/>
                        </a:prstGeom>
                        <a:solidFill>
                          <a:srgbClr val="00AF50">
                            <a:alpha val="250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54AD1" w14:textId="77777777" w:rsidR="0038544B" w:rsidRDefault="00481ADF">
                            <w:pPr>
                              <w:spacing w:before="318"/>
                              <w:ind w:left="150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lang w:val="ru"/>
                              </w:rPr>
                              <w:t>GRAFO GEL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3DA7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3.65pt;height: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" fillcolor="#00af50" stroked="f">
                <v:fill opacity="16448f"/>
                <v:textbox inset="0,0,0,0">
                  <w:txbxContent>
                    <w:p w14:paraId="02B54AD1" w14:textId="77777777" w:rsidR="0038544B" w:rsidRDefault="00481ADF">
                      <w:pPr>
                        <w:spacing w:before="318"/>
                        <w:ind w:left="150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sz w:val="64"/>
                          <w:lang w:val="ru"/>
                        </w:rPr>
                        <w:t>GRAFO GEL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11CE56" w14:textId="3B9E769F" w:rsidR="0038544B" w:rsidRDefault="00A87BA9">
      <w:pPr>
        <w:pStyle w:val="a3"/>
        <w:spacing w:before="7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4157A9" wp14:editId="647A1C59">
                <wp:simplePos x="0" y="0"/>
                <wp:positionH relativeFrom="page">
                  <wp:posOffset>577850</wp:posOffset>
                </wp:positionH>
                <wp:positionV relativeFrom="paragraph">
                  <wp:posOffset>123825</wp:posOffset>
                </wp:positionV>
                <wp:extent cx="6399530" cy="381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38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AF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A584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5pt,9.75pt" to="549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" strokecolor="#00af50" strokeweight="4.5pt">
                <w10:wrap type="topAndBottom" anchorx="page"/>
              </v:line>
            </w:pict>
          </mc:Fallback>
        </mc:AlternateContent>
      </w:r>
    </w:p>
    <w:p w14:paraId="21256707" w14:textId="77777777" w:rsidR="0038544B" w:rsidRDefault="0038544B">
      <w:pPr>
        <w:pStyle w:val="a3"/>
        <w:rPr>
          <w:rFonts w:ascii="Times New Roman"/>
        </w:rPr>
      </w:pPr>
    </w:p>
    <w:p w14:paraId="32EE2A58" w14:textId="77777777" w:rsidR="0038544B" w:rsidRDefault="0038544B">
      <w:pPr>
        <w:pStyle w:val="a3"/>
        <w:spacing w:before="11"/>
        <w:rPr>
          <w:rFonts w:ascii="Times New Roman"/>
        </w:rPr>
      </w:pPr>
    </w:p>
    <w:p w14:paraId="75DB51A6" w14:textId="77777777" w:rsidR="0038544B" w:rsidRDefault="00481ADF">
      <w:pPr>
        <w:spacing w:before="35"/>
        <w:ind w:left="132"/>
        <w:rPr>
          <w:b/>
          <w:sz w:val="32"/>
        </w:rPr>
      </w:pPr>
      <w:r>
        <w:rPr>
          <w:b/>
          <w:sz w:val="32"/>
          <w:lang w:val="ru"/>
        </w:rPr>
        <w:t>Добавка для уменьшения липкости полиграфических красок</w:t>
      </w:r>
    </w:p>
    <w:p w14:paraId="79D84BC8" w14:textId="77777777" w:rsidR="0038544B" w:rsidRDefault="0038544B">
      <w:pPr>
        <w:pStyle w:val="a3"/>
        <w:rPr>
          <w:b/>
        </w:rPr>
      </w:pPr>
    </w:p>
    <w:p w14:paraId="79E028DF" w14:textId="77777777" w:rsidR="0038544B" w:rsidRDefault="0038544B">
      <w:pPr>
        <w:sectPr w:rsidR="0038544B">
          <w:type w:val="continuous"/>
          <w:pgSz w:w="11910" w:h="16840"/>
          <w:pgMar w:top="1060" w:right="760" w:bottom="280" w:left="720" w:header="708" w:footer="708" w:gutter="0"/>
          <w:cols w:space="708"/>
        </w:sectPr>
      </w:pPr>
    </w:p>
    <w:p w14:paraId="278CDE89" w14:textId="77777777" w:rsidR="0038544B" w:rsidRDefault="00481ADF" w:rsidP="00481ADF">
      <w:pPr>
        <w:pStyle w:val="11"/>
        <w:ind w:left="132" w:right="-1329"/>
      </w:pPr>
      <w:r>
        <w:rPr>
          <w:lang w:val="ru"/>
        </w:rPr>
        <w:t>Ключевые характеристики</w:t>
      </w:r>
    </w:p>
    <w:p w14:paraId="6241FA6B" w14:textId="77777777" w:rsidR="0038544B" w:rsidRDefault="00481ADF" w:rsidP="00481ADF">
      <w:pPr>
        <w:pStyle w:val="a4"/>
        <w:numPr>
          <w:ilvl w:val="0"/>
          <w:numId w:val="1"/>
        </w:numPr>
        <w:tabs>
          <w:tab w:val="left" w:pos="559"/>
          <w:tab w:val="left" w:pos="560"/>
        </w:tabs>
        <w:spacing w:before="50"/>
        <w:ind w:right="-1329" w:hanging="361"/>
        <w:rPr>
          <w:sz w:val="20"/>
        </w:rPr>
      </w:pPr>
      <w:r>
        <w:rPr>
          <w:sz w:val="20"/>
          <w:lang w:val="ru"/>
        </w:rPr>
        <w:t>Дозировка: 1–10 %</w:t>
      </w:r>
    </w:p>
    <w:p w14:paraId="1830D41C" w14:textId="77777777" w:rsidR="0038544B" w:rsidRDefault="00481ADF" w:rsidP="00481ADF">
      <w:pPr>
        <w:pStyle w:val="a4"/>
        <w:numPr>
          <w:ilvl w:val="0"/>
          <w:numId w:val="1"/>
        </w:numPr>
        <w:tabs>
          <w:tab w:val="left" w:pos="559"/>
          <w:tab w:val="left" w:pos="560"/>
        </w:tabs>
        <w:ind w:right="-1329" w:hanging="361"/>
        <w:rPr>
          <w:sz w:val="20"/>
        </w:rPr>
      </w:pPr>
      <w:r>
        <w:rPr>
          <w:sz w:val="20"/>
          <w:lang w:val="ru"/>
        </w:rPr>
        <w:t>Добавка к полиграфическим краскам</w:t>
      </w:r>
    </w:p>
    <w:p w14:paraId="2445E59A" w14:textId="77777777" w:rsidR="0038544B" w:rsidRDefault="00481ADF" w:rsidP="00481ADF">
      <w:pPr>
        <w:pStyle w:val="a4"/>
        <w:numPr>
          <w:ilvl w:val="0"/>
          <w:numId w:val="1"/>
        </w:numPr>
        <w:tabs>
          <w:tab w:val="left" w:pos="559"/>
          <w:tab w:val="left" w:pos="560"/>
        </w:tabs>
        <w:spacing w:before="38"/>
        <w:ind w:right="-1329" w:hanging="361"/>
        <w:rPr>
          <w:sz w:val="20"/>
        </w:rPr>
      </w:pPr>
      <w:r>
        <w:rPr>
          <w:sz w:val="20"/>
          <w:lang w:val="ru"/>
        </w:rPr>
        <w:t>Подходит для обычной полиграфической краски</w:t>
      </w:r>
    </w:p>
    <w:p w14:paraId="28861DF6" w14:textId="77777777" w:rsidR="0038544B" w:rsidRDefault="00481ADF" w:rsidP="00481ADF">
      <w:pPr>
        <w:pStyle w:val="a4"/>
        <w:numPr>
          <w:ilvl w:val="0"/>
          <w:numId w:val="1"/>
        </w:numPr>
        <w:tabs>
          <w:tab w:val="left" w:pos="559"/>
          <w:tab w:val="left" w:pos="560"/>
        </w:tabs>
        <w:spacing w:before="36"/>
        <w:ind w:right="-1329" w:hanging="361"/>
        <w:rPr>
          <w:sz w:val="20"/>
        </w:rPr>
      </w:pPr>
      <w:r>
        <w:rPr>
          <w:sz w:val="20"/>
          <w:lang w:val="ru"/>
        </w:rPr>
        <w:t>Подходит для каучука NBR</w:t>
      </w:r>
    </w:p>
    <w:p w14:paraId="3C38381D" w14:textId="77777777" w:rsidR="0038544B" w:rsidRDefault="00481ADF" w:rsidP="00481ADF">
      <w:pPr>
        <w:pStyle w:val="a4"/>
        <w:numPr>
          <w:ilvl w:val="0"/>
          <w:numId w:val="1"/>
        </w:numPr>
        <w:tabs>
          <w:tab w:val="left" w:pos="559"/>
          <w:tab w:val="left" w:pos="560"/>
        </w:tabs>
        <w:spacing w:before="39"/>
        <w:ind w:right="-1329" w:hanging="361"/>
        <w:rPr>
          <w:sz w:val="20"/>
        </w:rPr>
      </w:pPr>
      <w:r>
        <w:rPr>
          <w:sz w:val="20"/>
          <w:lang w:val="ru"/>
        </w:rPr>
        <w:t>Для применения в листовых печатных машинах</w:t>
      </w:r>
    </w:p>
    <w:p w14:paraId="53CD90E4" w14:textId="77777777" w:rsidR="0038544B" w:rsidRDefault="00481ADF" w:rsidP="00481ADF">
      <w:pPr>
        <w:pStyle w:val="a4"/>
        <w:numPr>
          <w:ilvl w:val="0"/>
          <w:numId w:val="1"/>
        </w:numPr>
        <w:tabs>
          <w:tab w:val="left" w:pos="559"/>
          <w:tab w:val="left" w:pos="560"/>
        </w:tabs>
        <w:ind w:right="-1329" w:hanging="361"/>
        <w:rPr>
          <w:sz w:val="20"/>
        </w:rPr>
      </w:pPr>
      <w:r>
        <w:rPr>
          <w:sz w:val="20"/>
          <w:lang w:val="ru"/>
        </w:rPr>
        <w:t>Легко смешивается с полиграфической краской</w:t>
      </w:r>
    </w:p>
    <w:p w14:paraId="103C6B4C" w14:textId="77777777" w:rsidR="0038544B" w:rsidRDefault="00481ADF">
      <w:pPr>
        <w:pStyle w:val="11"/>
        <w:ind w:left="132"/>
      </w:pPr>
      <w:r>
        <w:rPr>
          <w:b w:val="0"/>
          <w:i w:val="0"/>
          <w:lang w:val="ru"/>
        </w:rPr>
        <w:br w:type="column"/>
      </w:r>
      <w:r>
        <w:rPr>
          <w:lang w:val="ru"/>
        </w:rPr>
        <w:t>Особенности и преимущества</w:t>
      </w:r>
    </w:p>
    <w:p w14:paraId="78ED0EBC" w14:textId="77777777" w:rsidR="0038544B" w:rsidRDefault="00481ADF">
      <w:pPr>
        <w:pStyle w:val="21"/>
        <w:spacing w:before="51"/>
        <w:ind w:left="187"/>
      </w:pPr>
      <w:r>
        <w:rPr>
          <w:lang w:val="ru"/>
        </w:rPr>
        <w:t>Характеристики краски сохраняются</w:t>
      </w:r>
    </w:p>
    <w:p w14:paraId="395B311E" w14:textId="77777777" w:rsidR="0038544B" w:rsidRDefault="00481ADF">
      <w:pPr>
        <w:pStyle w:val="a4"/>
        <w:numPr>
          <w:ilvl w:val="1"/>
          <w:numId w:val="1"/>
        </w:numPr>
        <w:tabs>
          <w:tab w:val="left" w:pos="852"/>
          <w:tab w:val="left" w:pos="853"/>
        </w:tabs>
        <w:rPr>
          <w:sz w:val="20"/>
        </w:rPr>
      </w:pPr>
      <w:r>
        <w:rPr>
          <w:sz w:val="20"/>
          <w:lang w:val="ru"/>
        </w:rPr>
        <w:t>Не влияет на интенсивность цвета</w:t>
      </w:r>
    </w:p>
    <w:p w14:paraId="7A78183F" w14:textId="77777777" w:rsidR="0038544B" w:rsidRDefault="00481ADF">
      <w:pPr>
        <w:pStyle w:val="a4"/>
        <w:numPr>
          <w:ilvl w:val="1"/>
          <w:numId w:val="1"/>
        </w:numPr>
        <w:tabs>
          <w:tab w:val="left" w:pos="852"/>
          <w:tab w:val="left" w:pos="853"/>
        </w:tabs>
        <w:spacing w:before="36"/>
        <w:rPr>
          <w:sz w:val="20"/>
        </w:rPr>
      </w:pPr>
      <w:r>
        <w:rPr>
          <w:sz w:val="20"/>
          <w:lang w:val="ru"/>
        </w:rPr>
        <w:t>Не влияет на высыхание краски</w:t>
      </w:r>
    </w:p>
    <w:p w14:paraId="6C472C9C" w14:textId="77777777" w:rsidR="0038544B" w:rsidRDefault="00481ADF">
      <w:pPr>
        <w:pStyle w:val="a4"/>
        <w:numPr>
          <w:ilvl w:val="1"/>
          <w:numId w:val="1"/>
        </w:numPr>
        <w:tabs>
          <w:tab w:val="left" w:pos="852"/>
          <w:tab w:val="left" w:pos="853"/>
        </w:tabs>
        <w:spacing w:before="38" w:line="276" w:lineRule="auto"/>
        <w:ind w:right="764"/>
        <w:rPr>
          <w:sz w:val="20"/>
        </w:rPr>
      </w:pPr>
      <w:r>
        <w:rPr>
          <w:sz w:val="20"/>
          <w:lang w:val="ru"/>
        </w:rPr>
        <w:t>Не влияет на абсорбционную характеристику краски</w:t>
      </w:r>
    </w:p>
    <w:p w14:paraId="0187431A" w14:textId="77777777" w:rsidR="0038544B" w:rsidRDefault="00481ADF">
      <w:pPr>
        <w:pStyle w:val="21"/>
      </w:pPr>
      <w:r>
        <w:rPr>
          <w:lang w:val="ru"/>
        </w:rPr>
        <w:t>Уменьшает липкость полиграфической краски</w:t>
      </w:r>
    </w:p>
    <w:p w14:paraId="3D25FB9C" w14:textId="77777777" w:rsidR="0038544B" w:rsidRDefault="00481ADF">
      <w:pPr>
        <w:pStyle w:val="a4"/>
        <w:numPr>
          <w:ilvl w:val="1"/>
          <w:numId w:val="1"/>
        </w:numPr>
        <w:tabs>
          <w:tab w:val="left" w:pos="852"/>
          <w:tab w:val="left" w:pos="853"/>
        </w:tabs>
        <w:spacing w:line="276" w:lineRule="auto"/>
        <w:ind w:right="544"/>
        <w:rPr>
          <w:sz w:val="20"/>
        </w:rPr>
      </w:pPr>
      <w:r>
        <w:rPr>
          <w:sz w:val="20"/>
          <w:lang w:val="ru"/>
        </w:rPr>
        <w:t>Уменьшает выщипывание и снижает образование отложений бумажной пыли в полиграфической краске</w:t>
      </w:r>
    </w:p>
    <w:p w14:paraId="75326E3B" w14:textId="77777777" w:rsidR="0038544B" w:rsidRDefault="0038544B">
      <w:pPr>
        <w:spacing w:line="276" w:lineRule="auto"/>
        <w:rPr>
          <w:sz w:val="20"/>
        </w:rPr>
        <w:sectPr w:rsidR="0038544B">
          <w:type w:val="continuous"/>
          <w:pgSz w:w="11910" w:h="16840"/>
          <w:pgMar w:top="1060" w:right="760" w:bottom="280" w:left="720" w:header="708" w:footer="708" w:gutter="0"/>
          <w:cols w:num="2" w:space="708" w:equalWidth="0">
            <w:col w:w="2782" w:space="2675"/>
            <w:col w:w="4973"/>
          </w:cols>
        </w:sectPr>
      </w:pPr>
    </w:p>
    <w:p w14:paraId="2ABBBB94" w14:textId="77777777" w:rsidR="0038544B" w:rsidRDefault="0038544B">
      <w:pPr>
        <w:pStyle w:val="a3"/>
      </w:pPr>
    </w:p>
    <w:p w14:paraId="7F17F733" w14:textId="77777777" w:rsidR="0038544B" w:rsidRDefault="0038544B">
      <w:pPr>
        <w:pStyle w:val="a3"/>
      </w:pPr>
    </w:p>
    <w:p w14:paraId="557368F2" w14:textId="77777777" w:rsidR="0038544B" w:rsidRDefault="00481ADF">
      <w:pPr>
        <w:pStyle w:val="11"/>
        <w:spacing w:before="187"/>
      </w:pPr>
      <w:r>
        <w:rPr>
          <w:lang w:val="ru"/>
        </w:rPr>
        <w:t>Инструкции по применению</w:t>
      </w:r>
    </w:p>
    <w:p w14:paraId="478DEAD9" w14:textId="77777777" w:rsidR="0038544B" w:rsidRDefault="00481ADF">
      <w:pPr>
        <w:pStyle w:val="a3"/>
        <w:spacing w:before="51"/>
        <w:ind w:left="131"/>
      </w:pPr>
      <w:r>
        <w:rPr>
          <w:lang w:val="ru"/>
        </w:rPr>
        <w:t>В полиграфическую краску добавляют 1–10 % Grafo Gel.</w:t>
      </w:r>
    </w:p>
    <w:p w14:paraId="2A7765FE" w14:textId="77777777" w:rsidR="0038544B" w:rsidRDefault="0038544B">
      <w:pPr>
        <w:pStyle w:val="a3"/>
      </w:pPr>
    </w:p>
    <w:p w14:paraId="41908EF9" w14:textId="77777777" w:rsidR="0038544B" w:rsidRDefault="0038544B">
      <w:pPr>
        <w:pStyle w:val="a3"/>
        <w:spacing w:before="1"/>
        <w:rPr>
          <w:sz w:val="29"/>
        </w:rPr>
      </w:pPr>
    </w:p>
    <w:p w14:paraId="61C9CE28" w14:textId="77777777" w:rsidR="0038544B" w:rsidRDefault="00481ADF">
      <w:pPr>
        <w:pStyle w:val="11"/>
        <w:spacing w:before="0"/>
      </w:pPr>
      <w:r>
        <w:rPr>
          <w:lang w:val="ru"/>
        </w:rPr>
        <w:t>Транспортировка и хранение</w:t>
      </w:r>
    </w:p>
    <w:p w14:paraId="15F6BD5C" w14:textId="77777777" w:rsidR="0038544B" w:rsidRDefault="00481ADF">
      <w:pPr>
        <w:pStyle w:val="a3"/>
        <w:spacing w:before="51"/>
        <w:ind w:left="131"/>
      </w:pPr>
      <w:r>
        <w:rPr>
          <w:lang w:val="ru"/>
        </w:rPr>
        <w:t>Обеспечить защиту от экстремальных погодных условий.</w:t>
      </w:r>
    </w:p>
    <w:p w14:paraId="35CB2A52" w14:textId="77777777" w:rsidR="0038544B" w:rsidRDefault="00481ADF">
      <w:pPr>
        <w:pStyle w:val="a3"/>
        <w:spacing w:before="37"/>
        <w:ind w:left="131"/>
      </w:pPr>
      <w:r>
        <w:rPr>
          <w:lang w:val="ru"/>
        </w:rPr>
        <w:t>Не хранить при температуре выше 35 °C или ниже -10 °C.</w:t>
      </w:r>
    </w:p>
    <w:p w14:paraId="4E235299" w14:textId="77777777" w:rsidR="0038544B" w:rsidRDefault="00481ADF">
      <w:pPr>
        <w:pStyle w:val="a3"/>
        <w:spacing w:before="37"/>
        <w:ind w:left="131"/>
      </w:pPr>
      <w:r>
        <w:rPr>
          <w:lang w:val="ru"/>
        </w:rPr>
        <w:t>Принять все необходимые меры предосторожности, чтобы избежать загрязнения окружающей среды из-за случайной утечки.</w:t>
      </w:r>
    </w:p>
    <w:p w14:paraId="3C248402" w14:textId="77777777" w:rsidR="0038544B" w:rsidRDefault="0038544B">
      <w:pPr>
        <w:pStyle w:val="a3"/>
      </w:pPr>
    </w:p>
    <w:p w14:paraId="5FE9250E" w14:textId="77777777" w:rsidR="0038544B" w:rsidRDefault="0038544B">
      <w:pPr>
        <w:pStyle w:val="a3"/>
      </w:pPr>
    </w:p>
    <w:p w14:paraId="0E3F6C3F" w14:textId="77777777" w:rsidR="0038544B" w:rsidRDefault="0038544B">
      <w:pPr>
        <w:pStyle w:val="a3"/>
      </w:pPr>
    </w:p>
    <w:p w14:paraId="32285E6A" w14:textId="77777777" w:rsidR="0038544B" w:rsidRDefault="0038544B">
      <w:pPr>
        <w:pStyle w:val="a3"/>
      </w:pPr>
    </w:p>
    <w:p w14:paraId="51BAE4D2" w14:textId="77777777" w:rsidR="0038544B" w:rsidRDefault="0038544B">
      <w:pPr>
        <w:pStyle w:val="a3"/>
      </w:pPr>
    </w:p>
    <w:p w14:paraId="09E91DBD" w14:textId="77777777" w:rsidR="0038544B" w:rsidRDefault="0038544B">
      <w:pPr>
        <w:pStyle w:val="a3"/>
      </w:pPr>
    </w:p>
    <w:p w14:paraId="4F26A025" w14:textId="77777777" w:rsidR="0038544B" w:rsidRDefault="0038544B">
      <w:pPr>
        <w:pStyle w:val="a3"/>
      </w:pPr>
    </w:p>
    <w:p w14:paraId="17DA8608" w14:textId="77777777" w:rsidR="0038544B" w:rsidRDefault="0038544B">
      <w:pPr>
        <w:pStyle w:val="a3"/>
      </w:pPr>
    </w:p>
    <w:p w14:paraId="3554AB89" w14:textId="77777777" w:rsidR="0038544B" w:rsidRDefault="0038544B">
      <w:pPr>
        <w:pStyle w:val="a3"/>
      </w:pPr>
    </w:p>
    <w:p w14:paraId="0C457D51" w14:textId="77777777" w:rsidR="0038544B" w:rsidRDefault="0038544B">
      <w:pPr>
        <w:pStyle w:val="a3"/>
      </w:pPr>
    </w:p>
    <w:p w14:paraId="60E53808" w14:textId="77777777" w:rsidR="0038544B" w:rsidRDefault="0038544B">
      <w:pPr>
        <w:pStyle w:val="a3"/>
      </w:pPr>
    </w:p>
    <w:p w14:paraId="54A3802B" w14:textId="77777777" w:rsidR="0038544B" w:rsidRDefault="0038544B">
      <w:pPr>
        <w:pStyle w:val="a3"/>
      </w:pPr>
    </w:p>
    <w:p w14:paraId="1F78D5BA" w14:textId="77777777" w:rsidR="0038544B" w:rsidRDefault="0038544B">
      <w:pPr>
        <w:pStyle w:val="a3"/>
      </w:pPr>
    </w:p>
    <w:p w14:paraId="79AC0DD1" w14:textId="77777777" w:rsidR="0038544B" w:rsidRDefault="0038544B">
      <w:pPr>
        <w:pStyle w:val="a3"/>
      </w:pPr>
    </w:p>
    <w:p w14:paraId="31A7E554" w14:textId="77777777" w:rsidR="0038544B" w:rsidRDefault="0038544B">
      <w:pPr>
        <w:pStyle w:val="a3"/>
      </w:pPr>
    </w:p>
    <w:p w14:paraId="11159B37" w14:textId="77777777" w:rsidR="0038544B" w:rsidRDefault="0038544B">
      <w:pPr>
        <w:pStyle w:val="a3"/>
      </w:pPr>
    </w:p>
    <w:p w14:paraId="04F03C57" w14:textId="77777777" w:rsidR="0038544B" w:rsidRDefault="0038544B">
      <w:pPr>
        <w:pStyle w:val="a3"/>
      </w:pPr>
    </w:p>
    <w:p w14:paraId="0F47814B" w14:textId="77777777" w:rsidR="0038544B" w:rsidRDefault="0038544B">
      <w:pPr>
        <w:pStyle w:val="a3"/>
      </w:pPr>
    </w:p>
    <w:p w14:paraId="4537C9C0" w14:textId="77777777" w:rsidR="0038544B" w:rsidRDefault="0038544B">
      <w:pPr>
        <w:pStyle w:val="a3"/>
      </w:pPr>
    </w:p>
    <w:p w14:paraId="0843AABD" w14:textId="77777777" w:rsidR="0038544B" w:rsidRDefault="0038544B">
      <w:pPr>
        <w:pStyle w:val="a3"/>
      </w:pPr>
    </w:p>
    <w:p w14:paraId="26F9BBED" w14:textId="77777777" w:rsidR="0038544B" w:rsidRDefault="0038544B">
      <w:pPr>
        <w:pStyle w:val="a3"/>
      </w:pPr>
    </w:p>
    <w:p w14:paraId="55AB2D77" w14:textId="5D966ECE" w:rsidR="0038544B" w:rsidRDefault="00A87BA9">
      <w:pPr>
        <w:pStyle w:val="a3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CCAA7C" wp14:editId="7BDCB847">
                <wp:simplePos x="0" y="0"/>
                <wp:positionH relativeFrom="page">
                  <wp:posOffset>522605</wp:posOffset>
                </wp:positionH>
                <wp:positionV relativeFrom="paragraph">
                  <wp:posOffset>213360</wp:posOffset>
                </wp:positionV>
                <wp:extent cx="651827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265"/>
                            <a:gd name="T2" fmla="+- 0 11088 823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7DC9" id="Freeform 3" o:spid="_x0000_s1026" style="position:absolute;margin-left:41.15pt;margin-top:16.8pt;width:513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" path="m,l10265,e" filled="f" strokeweight=".48pt">
                <v:path arrowok="t" o:connecttype="custom" o:connectlocs="0,0;6518275,0" o:connectangles="0,0"/>
                <w10:wrap type="topAndBottom" anchorx="page"/>
              </v:shape>
            </w:pict>
          </mc:Fallback>
        </mc:AlternateContent>
      </w:r>
    </w:p>
    <w:p w14:paraId="22FC1B2E" w14:textId="69239F29" w:rsidR="0038544B" w:rsidRDefault="00481ADF" w:rsidP="00481ADF">
      <w:pPr>
        <w:spacing w:before="134"/>
        <w:ind w:left="132" w:right="4901"/>
        <w:rPr>
          <w:rFonts w:ascii="Arial"/>
          <w:sz w:val="14"/>
        </w:rPr>
      </w:pPr>
      <w:r>
        <w:rPr>
          <w:rFonts w:ascii="Arial"/>
          <w:sz w:val="14"/>
          <w:lang w:val="ru"/>
        </w:rPr>
        <w:t xml:space="preserve">Hi-Tech Chemicals BVBA, Zwaluwbeekstraat 14, 9150 Kruibeke, Belgium </w:t>
      </w:r>
      <w:r>
        <w:rPr>
          <w:rFonts w:ascii="Arial"/>
          <w:sz w:val="14"/>
          <w:lang w:val="ru"/>
        </w:rPr>
        <w:br/>
      </w:r>
      <w:r>
        <w:rPr>
          <w:rFonts w:ascii="Arial"/>
          <w:sz w:val="14"/>
          <w:lang w:val="ru"/>
        </w:rPr>
        <w:t>Тел</w:t>
      </w:r>
      <w:r>
        <w:rPr>
          <w:rFonts w:ascii="Arial"/>
          <w:sz w:val="14"/>
          <w:lang w:val="ru"/>
        </w:rPr>
        <w:t xml:space="preserve">. +32 3 253 02 08, </w:t>
      </w:r>
      <w:hyperlink r:id="rId5" w:history="1">
        <w:r>
          <w:rPr>
            <w:rFonts w:ascii="Arial"/>
            <w:sz w:val="14"/>
            <w:lang w:val="ru"/>
          </w:rPr>
          <w:t>info.be@hitechchemicals.net</w:t>
        </w:r>
      </w:hyperlink>
    </w:p>
    <w:sectPr w:rsidR="0038544B">
      <w:type w:val="continuous"/>
      <w:pgSz w:w="11910" w:h="16840"/>
      <w:pgMar w:top="1060" w:right="7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9FF0"/>
    <w:multiLevelType w:val="hybridMultilevel"/>
    <w:tmpl w:val="00000000"/>
    <w:lvl w:ilvl="0" w:tplc="252A2C48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2025A8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676DE04">
      <w:numFmt w:val="bullet"/>
      <w:lvlText w:val="•"/>
      <w:lvlJc w:val="left"/>
      <w:pPr>
        <w:ind w:left="467" w:hanging="361"/>
      </w:pPr>
      <w:rPr>
        <w:rFonts w:hint="default"/>
      </w:rPr>
    </w:lvl>
    <w:lvl w:ilvl="3" w:tplc="C0CABCD6">
      <w:numFmt w:val="bullet"/>
      <w:lvlText w:val="•"/>
      <w:lvlJc w:val="left"/>
      <w:pPr>
        <w:ind w:left="74" w:hanging="361"/>
      </w:pPr>
      <w:rPr>
        <w:rFonts w:hint="default"/>
      </w:rPr>
    </w:lvl>
    <w:lvl w:ilvl="4" w:tplc="E0129C88">
      <w:numFmt w:val="bullet"/>
      <w:lvlText w:val="•"/>
      <w:lvlJc w:val="left"/>
      <w:pPr>
        <w:ind w:left="-319" w:hanging="361"/>
      </w:pPr>
      <w:rPr>
        <w:rFonts w:hint="default"/>
      </w:rPr>
    </w:lvl>
    <w:lvl w:ilvl="5" w:tplc="A856631A">
      <w:numFmt w:val="bullet"/>
      <w:lvlText w:val="•"/>
      <w:lvlJc w:val="left"/>
      <w:pPr>
        <w:ind w:left="-712" w:hanging="361"/>
      </w:pPr>
      <w:rPr>
        <w:rFonts w:hint="default"/>
      </w:rPr>
    </w:lvl>
    <w:lvl w:ilvl="6" w:tplc="6DAE4110">
      <w:numFmt w:val="bullet"/>
      <w:lvlText w:val="•"/>
      <w:lvlJc w:val="left"/>
      <w:pPr>
        <w:ind w:left="-1104" w:hanging="361"/>
      </w:pPr>
      <w:rPr>
        <w:rFonts w:hint="default"/>
      </w:rPr>
    </w:lvl>
    <w:lvl w:ilvl="7" w:tplc="9880D38E">
      <w:numFmt w:val="bullet"/>
      <w:lvlText w:val="•"/>
      <w:lvlJc w:val="left"/>
      <w:pPr>
        <w:ind w:left="-1497" w:hanging="361"/>
      </w:pPr>
      <w:rPr>
        <w:rFonts w:hint="default"/>
      </w:rPr>
    </w:lvl>
    <w:lvl w:ilvl="8" w:tplc="77126F16">
      <w:numFmt w:val="bullet"/>
      <w:lvlText w:val="•"/>
      <w:lvlJc w:val="left"/>
      <w:pPr>
        <w:ind w:left="-189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4B"/>
    <w:rsid w:val="0038544B"/>
    <w:rsid w:val="00481ADF"/>
    <w:rsid w:val="00A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340D"/>
  <w15:docId w15:val="{64C7FFE3-2BE0-4A72-982A-F4B26E8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pPr>
      <w:spacing w:before="210"/>
      <w:ind w:left="131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pPr>
      <w:spacing w:before="1"/>
      <w:ind w:left="132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spacing w:before="35"/>
      <w:ind w:left="55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be@hitechchemica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Dahbi-Flohr</dc:creator>
  <cp:lastModifiedBy>Svetlana</cp:lastModifiedBy>
  <cp:revision>2</cp:revision>
  <dcterms:created xsi:type="dcterms:W3CDTF">2021-05-17T21:39:00Z</dcterms:created>
  <dcterms:modified xsi:type="dcterms:W3CDTF">2021-05-17T21:39:00Z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2021-05-14T00:00:00Z</vt:filetime>
  </property>
</Properties>
</file>